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A1" w:rsidRPr="002060A1" w:rsidRDefault="002060A1" w:rsidP="002060A1">
      <w:pPr>
        <w:shd w:val="clear" w:color="auto" w:fill="FFFFFF"/>
        <w:jc w:val="center"/>
        <w:textAlignment w:val="baseline"/>
        <w:rPr>
          <w:rFonts w:ascii="Montserrat Black" w:hAnsi="Montserrat Black" w:cs="Times New Roman"/>
          <w:color w:val="333333"/>
          <w:sz w:val="28"/>
          <w:szCs w:val="28"/>
        </w:rPr>
      </w:pPr>
      <w:bookmarkStart w:id="0" w:name="_GoBack"/>
      <w:r w:rsidRPr="002060A1">
        <w:rPr>
          <w:rFonts w:ascii="Montserrat Black" w:hAnsi="Montserrat Black" w:cs="Arial"/>
          <w:bCs/>
          <w:caps/>
          <w:color w:val="000066"/>
          <w:sz w:val="28"/>
          <w:szCs w:val="28"/>
          <w:bdr w:val="none" w:sz="0" w:space="0" w:color="auto" w:frame="1"/>
        </w:rPr>
        <w:t>MEMORIA E APPRENDIMENTO</w:t>
      </w:r>
    </w:p>
    <w:bookmarkEnd w:id="0"/>
    <w:p w:rsidR="002060A1" w:rsidRPr="002060A1" w:rsidRDefault="002060A1" w:rsidP="002060A1">
      <w:pPr>
        <w:shd w:val="clear" w:color="auto" w:fill="FFFFFF"/>
        <w:spacing w:after="30"/>
        <w:jc w:val="center"/>
        <w:textAlignment w:val="baseline"/>
        <w:rPr>
          <w:rFonts w:ascii="Montserrat Black" w:hAnsi="Montserrat Black" w:cs="Arial"/>
          <w:color w:val="000066"/>
          <w:sz w:val="19"/>
          <w:szCs w:val="19"/>
        </w:rPr>
      </w:pPr>
      <w:r w:rsidRPr="002060A1">
        <w:rPr>
          <w:rFonts w:ascii="Montserrat Black" w:hAnsi="Montserrat Black" w:cs="Arial"/>
          <w:color w:val="000066"/>
          <w:sz w:val="19"/>
          <w:szCs w:val="19"/>
        </w:rPr>
        <w:t> </w:t>
      </w:r>
    </w:p>
    <w:p w:rsidR="002060A1" w:rsidRPr="002060A1" w:rsidRDefault="002060A1" w:rsidP="002060A1">
      <w:pPr>
        <w:shd w:val="clear" w:color="auto" w:fill="FFFFFF"/>
        <w:jc w:val="center"/>
        <w:textAlignment w:val="baseline"/>
        <w:rPr>
          <w:rFonts w:ascii="Montserrat Black" w:hAnsi="Montserrat Black" w:cs="Arial"/>
          <w:color w:val="000066"/>
          <w:sz w:val="20"/>
          <w:szCs w:val="20"/>
        </w:rPr>
      </w:pPr>
      <w:r w:rsidRPr="002060A1">
        <w:rPr>
          <w:rFonts w:ascii="Montserrat Black" w:hAnsi="Montserrat Black" w:cs="Arial"/>
          <w:bCs/>
          <w:color w:val="000066"/>
          <w:sz w:val="20"/>
          <w:szCs w:val="20"/>
          <w:bdr w:val="none" w:sz="0" w:space="0" w:color="auto" w:frame="1"/>
        </w:rPr>
        <w:t xml:space="preserve">Fabio Del </w:t>
      </w:r>
      <w:proofErr w:type="spellStart"/>
      <w:r w:rsidRPr="002060A1">
        <w:rPr>
          <w:rFonts w:ascii="Montserrat Black" w:hAnsi="Montserrat Black" w:cs="Arial"/>
          <w:bCs/>
          <w:color w:val="000066"/>
          <w:sz w:val="20"/>
          <w:szCs w:val="20"/>
          <w:bdr w:val="none" w:sz="0" w:space="0" w:color="auto" w:frame="1"/>
        </w:rPr>
        <w:t>Missier</w:t>
      </w:r>
      <w:proofErr w:type="spellEnd"/>
    </w:p>
    <w:p w:rsidR="002060A1" w:rsidRPr="002060A1" w:rsidRDefault="002060A1" w:rsidP="002060A1">
      <w:pPr>
        <w:shd w:val="clear" w:color="auto" w:fill="FFFFFF"/>
        <w:jc w:val="center"/>
        <w:textAlignment w:val="baseline"/>
        <w:rPr>
          <w:rFonts w:ascii="Montserrat Black" w:hAnsi="Montserrat Black" w:cs="Arial"/>
          <w:color w:val="000066"/>
          <w:sz w:val="20"/>
          <w:szCs w:val="20"/>
        </w:rPr>
      </w:pPr>
      <w:r w:rsidRPr="002060A1">
        <w:rPr>
          <w:rFonts w:ascii="Montserrat Black" w:hAnsi="Montserrat Black" w:cs="Arial"/>
          <w:bCs/>
          <w:iCs/>
          <w:color w:val="000066"/>
          <w:sz w:val="20"/>
          <w:szCs w:val="20"/>
          <w:bdr w:val="none" w:sz="0" w:space="0" w:color="auto" w:frame="1"/>
        </w:rPr>
        <w:t>Dipartimento di Scienze della Vita, Università di Trieste</w:t>
      </w:r>
    </w:p>
    <w:p w:rsidR="002060A1" w:rsidRPr="002060A1" w:rsidRDefault="002060A1" w:rsidP="002060A1">
      <w:pPr>
        <w:shd w:val="clear" w:color="auto" w:fill="FFFFFF"/>
        <w:jc w:val="center"/>
        <w:textAlignment w:val="baseline"/>
        <w:rPr>
          <w:rFonts w:ascii="Arial" w:hAnsi="Arial" w:cs="Arial"/>
          <w:color w:val="000066"/>
          <w:sz w:val="19"/>
          <w:szCs w:val="19"/>
        </w:rPr>
      </w:pPr>
      <w:r w:rsidRPr="002060A1">
        <w:rPr>
          <w:rFonts w:ascii="Verdana" w:hAnsi="Verdana" w:cs="Arial"/>
          <w:color w:val="000066"/>
          <w:sz w:val="21"/>
          <w:szCs w:val="21"/>
          <w:bdr w:val="none" w:sz="0" w:space="0" w:color="auto" w:frame="1"/>
        </w:rPr>
        <w:t> </w:t>
      </w:r>
    </w:p>
    <w:p w:rsidR="002060A1" w:rsidRPr="002060A1" w:rsidRDefault="002060A1" w:rsidP="002060A1">
      <w:pPr>
        <w:shd w:val="clear" w:color="auto" w:fill="FFFFFF"/>
        <w:jc w:val="both"/>
        <w:textAlignment w:val="baseline"/>
        <w:rPr>
          <w:rFonts w:ascii="Montserrat Bold" w:hAnsi="Montserrat Bold" w:cs="Arial"/>
          <w:color w:val="000066"/>
          <w:sz w:val="20"/>
          <w:szCs w:val="20"/>
        </w:rPr>
      </w:pPr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 xml:space="preserve">Il corso mira a fornire una sintetica illustrazione dei principi fondamentali che sottendono il funzionamento della memoria umana e i processi di apprendimento, basandosi sulla ricerca sperimentale in ambito cognitivo e </w:t>
      </w:r>
      <w:proofErr w:type="spellStart"/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>neuroscientifico</w:t>
      </w:r>
      <w:proofErr w:type="spellEnd"/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 xml:space="preserve">. </w:t>
      </w:r>
      <w:proofErr w:type="gramStart"/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>A partire da</w:t>
      </w:r>
      <w:proofErr w:type="gramEnd"/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 xml:space="preserve"> questi principi si illustreranno alcune line guida, empiricamente e teoricamente fondate, che possano consentire agli studenti di potenziare l’apprendimento e la ritenzione a lungo termine di materiale significativo. Oltre a fornire alcune basi conoscitive essenziali relative ai processi di memoria e apprendimento, </w:t>
      </w:r>
      <w:proofErr w:type="gramStart"/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>verranno</w:t>
      </w:r>
      <w:proofErr w:type="gramEnd"/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 xml:space="preserve"> quindi illustrate alcune applicazioni pratiche della ricerca sulla memoria e sull’apprendimento.</w:t>
      </w:r>
    </w:p>
    <w:p w:rsidR="002060A1" w:rsidRPr="002060A1" w:rsidRDefault="002060A1" w:rsidP="002060A1">
      <w:pPr>
        <w:shd w:val="clear" w:color="auto" w:fill="FFFFFF"/>
        <w:jc w:val="both"/>
        <w:textAlignment w:val="baseline"/>
        <w:rPr>
          <w:rFonts w:ascii="Montserrat Bold" w:hAnsi="Montserrat Bold" w:cs="Arial"/>
          <w:color w:val="000066"/>
          <w:sz w:val="20"/>
          <w:szCs w:val="20"/>
        </w:rPr>
      </w:pPr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>In particolare il corso tratterà i seguenti temi:</w:t>
      </w:r>
    </w:p>
    <w:p w:rsidR="002060A1" w:rsidRPr="002060A1" w:rsidRDefault="002060A1" w:rsidP="002060A1">
      <w:pPr>
        <w:shd w:val="clear" w:color="auto" w:fill="FFFFFF"/>
        <w:jc w:val="both"/>
        <w:textAlignment w:val="baseline"/>
        <w:rPr>
          <w:rFonts w:ascii="Montserrat Bold" w:hAnsi="Montserrat Bold" w:cs="Arial"/>
          <w:color w:val="000066"/>
          <w:sz w:val="20"/>
          <w:szCs w:val="20"/>
        </w:rPr>
      </w:pPr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>•</w:t>
      </w:r>
      <w:proofErr w:type="gramStart"/>
      <w:r w:rsidRPr="002060A1">
        <w:rPr>
          <w:rFonts w:ascii="Montserrat Bold" w:hAnsi="Montserrat Bold" w:cs="Times New Roman"/>
          <w:color w:val="000066"/>
          <w:sz w:val="20"/>
          <w:szCs w:val="20"/>
          <w:bdr w:val="none" w:sz="0" w:space="0" w:color="auto" w:frame="1"/>
        </w:rPr>
        <w:t>  </w:t>
      </w:r>
      <w:proofErr w:type="gramEnd"/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>Sistemi e processi di memoria </w:t>
      </w:r>
      <w:r w:rsidRPr="002060A1">
        <w:rPr>
          <w:rFonts w:ascii="Montserrat Bold" w:eastAsia="ＭＳ 明朝" w:hAnsi="Montserrat Bold" w:cs="Arial"/>
          <w:color w:val="000066"/>
          <w:sz w:val="20"/>
          <w:szCs w:val="20"/>
          <w:bdr w:val="none" w:sz="0" w:space="0" w:color="auto" w:frame="1"/>
        </w:rPr>
        <w:t> </w:t>
      </w:r>
    </w:p>
    <w:p w:rsidR="002060A1" w:rsidRPr="002060A1" w:rsidRDefault="002060A1" w:rsidP="002060A1">
      <w:pPr>
        <w:shd w:val="clear" w:color="auto" w:fill="FFFFFF"/>
        <w:jc w:val="both"/>
        <w:textAlignment w:val="baseline"/>
        <w:rPr>
          <w:rFonts w:ascii="Montserrat Bold" w:hAnsi="Montserrat Bold" w:cs="Arial"/>
          <w:color w:val="000066"/>
          <w:sz w:val="20"/>
          <w:szCs w:val="20"/>
        </w:rPr>
      </w:pPr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>•</w:t>
      </w:r>
      <w:proofErr w:type="gramStart"/>
      <w:r w:rsidRPr="002060A1">
        <w:rPr>
          <w:rFonts w:ascii="Montserrat Bold" w:hAnsi="Montserrat Bold" w:cs="Times New Roman"/>
          <w:color w:val="000066"/>
          <w:sz w:val="20"/>
          <w:szCs w:val="20"/>
          <w:bdr w:val="none" w:sz="0" w:space="0" w:color="auto" w:frame="1"/>
        </w:rPr>
        <w:t>  </w:t>
      </w:r>
      <w:proofErr w:type="gramEnd"/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>Processi di apprendimento in relazione ai sistemi di memoria </w:t>
      </w:r>
      <w:r w:rsidRPr="002060A1">
        <w:rPr>
          <w:rFonts w:ascii="Montserrat Bold" w:eastAsia="ＭＳ 明朝" w:hAnsi="Montserrat Bold" w:cs="Arial"/>
          <w:color w:val="000066"/>
          <w:sz w:val="20"/>
          <w:szCs w:val="20"/>
          <w:bdr w:val="none" w:sz="0" w:space="0" w:color="auto" w:frame="1"/>
        </w:rPr>
        <w:t> </w:t>
      </w:r>
    </w:p>
    <w:p w:rsidR="002060A1" w:rsidRPr="002060A1" w:rsidRDefault="002060A1" w:rsidP="002060A1">
      <w:pPr>
        <w:shd w:val="clear" w:color="auto" w:fill="FFFFFF"/>
        <w:jc w:val="both"/>
        <w:textAlignment w:val="baseline"/>
        <w:rPr>
          <w:rFonts w:ascii="Montserrat Bold" w:hAnsi="Montserrat Bold" w:cs="Arial"/>
          <w:color w:val="000066"/>
          <w:sz w:val="20"/>
          <w:szCs w:val="20"/>
        </w:rPr>
      </w:pPr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>•</w:t>
      </w:r>
      <w:proofErr w:type="gramStart"/>
      <w:r w:rsidRPr="002060A1">
        <w:rPr>
          <w:rFonts w:ascii="Montserrat Bold" w:hAnsi="Montserrat Bold" w:cs="Times New Roman"/>
          <w:color w:val="000066"/>
          <w:sz w:val="20"/>
          <w:szCs w:val="20"/>
          <w:bdr w:val="none" w:sz="0" w:space="0" w:color="auto" w:frame="1"/>
        </w:rPr>
        <w:t>  </w:t>
      </w:r>
      <w:proofErr w:type="gramEnd"/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>Strategie di codifica, studio e potenziamento </w:t>
      </w:r>
      <w:r w:rsidRPr="002060A1">
        <w:rPr>
          <w:rFonts w:ascii="Montserrat Bold" w:eastAsia="ＭＳ 明朝" w:hAnsi="Montserrat Bold" w:cs="Arial"/>
          <w:color w:val="000066"/>
          <w:sz w:val="20"/>
          <w:szCs w:val="20"/>
          <w:bdr w:val="none" w:sz="0" w:space="0" w:color="auto" w:frame="1"/>
        </w:rPr>
        <w:t> </w:t>
      </w:r>
    </w:p>
    <w:p w:rsidR="002060A1" w:rsidRPr="002060A1" w:rsidRDefault="002060A1" w:rsidP="002060A1">
      <w:pPr>
        <w:shd w:val="clear" w:color="auto" w:fill="FFFFFF"/>
        <w:jc w:val="both"/>
        <w:textAlignment w:val="baseline"/>
        <w:rPr>
          <w:rFonts w:ascii="Montserrat Bold" w:hAnsi="Montserrat Bold" w:cs="Arial"/>
          <w:color w:val="000066"/>
          <w:sz w:val="20"/>
          <w:szCs w:val="20"/>
        </w:rPr>
      </w:pPr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>•</w:t>
      </w:r>
      <w:proofErr w:type="gramStart"/>
      <w:r w:rsidRPr="002060A1">
        <w:rPr>
          <w:rFonts w:ascii="Montserrat Bold" w:hAnsi="Montserrat Bold" w:cs="Times New Roman"/>
          <w:color w:val="000066"/>
          <w:sz w:val="20"/>
          <w:szCs w:val="20"/>
          <w:bdr w:val="none" w:sz="0" w:space="0" w:color="auto" w:frame="1"/>
        </w:rPr>
        <w:t>  </w:t>
      </w:r>
      <w:proofErr w:type="gramEnd"/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>Strategie di recupero </w:t>
      </w:r>
      <w:r w:rsidRPr="002060A1">
        <w:rPr>
          <w:rFonts w:ascii="Montserrat Bold" w:eastAsia="ＭＳ 明朝" w:hAnsi="Montserrat Bold" w:cs="Arial"/>
          <w:color w:val="000066"/>
          <w:sz w:val="20"/>
          <w:szCs w:val="20"/>
          <w:bdr w:val="none" w:sz="0" w:space="0" w:color="auto" w:frame="1"/>
        </w:rPr>
        <w:t> </w:t>
      </w:r>
    </w:p>
    <w:p w:rsidR="002060A1" w:rsidRPr="002060A1" w:rsidRDefault="002060A1" w:rsidP="002060A1">
      <w:pPr>
        <w:shd w:val="clear" w:color="auto" w:fill="FFFFFF"/>
        <w:jc w:val="both"/>
        <w:textAlignment w:val="baseline"/>
        <w:rPr>
          <w:rFonts w:ascii="Montserrat Bold" w:hAnsi="Montserrat Bold" w:cs="Arial"/>
          <w:color w:val="000066"/>
          <w:sz w:val="20"/>
          <w:szCs w:val="20"/>
        </w:rPr>
      </w:pPr>
      <w:r w:rsidRPr="002060A1">
        <w:rPr>
          <w:rFonts w:ascii="Montserrat Bold" w:hAnsi="Montserrat Bold" w:cs="Arial"/>
          <w:bCs/>
          <w:color w:val="000066"/>
          <w:sz w:val="20"/>
          <w:szCs w:val="20"/>
          <w:bdr w:val="none" w:sz="0" w:space="0" w:color="auto" w:frame="1"/>
        </w:rPr>
        <w:t>Svolgimento </w:t>
      </w:r>
      <w:r w:rsidRPr="002060A1">
        <w:rPr>
          <w:rFonts w:ascii="Montserrat Bold" w:eastAsia="ＭＳ 明朝" w:hAnsi="Montserrat Bold" w:cs="Arial"/>
          <w:color w:val="000066"/>
          <w:sz w:val="20"/>
          <w:szCs w:val="20"/>
          <w:bdr w:val="none" w:sz="0" w:space="0" w:color="auto" w:frame="1"/>
        </w:rPr>
        <w:t> </w:t>
      </w:r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 xml:space="preserve">Il corso avrà una durata di </w:t>
      </w:r>
      <w:proofErr w:type="gramStart"/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>8</w:t>
      </w:r>
      <w:proofErr w:type="gramEnd"/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 xml:space="preserve"> ore, suddivise in 4 incontri. La </w:t>
      </w:r>
      <w:proofErr w:type="gramStart"/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>modalità</w:t>
      </w:r>
      <w:proofErr w:type="gramEnd"/>
      <w:r w:rsidRPr="002060A1">
        <w:rPr>
          <w:rFonts w:ascii="Montserrat Bold" w:hAnsi="Montserrat Bold" w:cs="Arial"/>
          <w:color w:val="000066"/>
          <w:sz w:val="20"/>
          <w:szCs w:val="20"/>
          <w:bdr w:val="none" w:sz="0" w:space="0" w:color="auto" w:frame="1"/>
        </w:rPr>
        <w:t xml:space="preserve"> didattica sarà costituita da lezioni frontali, integrate da dimostrazioni interattive e discussione aperta con gli studenti </w:t>
      </w:r>
      <w:r w:rsidRPr="002060A1">
        <w:rPr>
          <w:rFonts w:ascii="Montserrat Bold" w:eastAsia="ＭＳ 明朝" w:hAnsi="Montserrat Bold" w:cs="Arial"/>
          <w:color w:val="000066"/>
          <w:sz w:val="20"/>
          <w:szCs w:val="20"/>
          <w:bdr w:val="none" w:sz="0" w:space="0" w:color="auto" w:frame="1"/>
        </w:rPr>
        <w:t> </w:t>
      </w:r>
    </w:p>
    <w:p w:rsidR="002060A1" w:rsidRPr="002060A1" w:rsidRDefault="002060A1" w:rsidP="002060A1">
      <w:pPr>
        <w:rPr>
          <w:rFonts w:ascii="Montserrat Bold" w:eastAsia="Times New Roman" w:hAnsi="Montserrat Bold" w:cs="Times New Roman"/>
          <w:sz w:val="20"/>
          <w:szCs w:val="20"/>
        </w:rPr>
      </w:pPr>
    </w:p>
    <w:p w:rsidR="00EF0757" w:rsidRPr="002060A1" w:rsidRDefault="00EF0757">
      <w:pPr>
        <w:rPr>
          <w:rFonts w:ascii="Montserrat Bold" w:hAnsi="Montserrat Bold"/>
          <w:sz w:val="20"/>
          <w:szCs w:val="20"/>
        </w:rPr>
      </w:pPr>
    </w:p>
    <w:sectPr w:rsidR="00EF0757" w:rsidRPr="002060A1" w:rsidSect="00EF075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ontserrat Bold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A1"/>
    <w:rsid w:val="002060A1"/>
    <w:rsid w:val="00EF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2D26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atterepredefinitoparagrafo"/>
    <w:uiPriority w:val="22"/>
    <w:qFormat/>
    <w:rsid w:val="002060A1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2060A1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atterepredefinitoparagrafo"/>
    <w:uiPriority w:val="22"/>
    <w:qFormat/>
    <w:rsid w:val="002060A1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2060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Macintosh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2018-04-04T11:05:00Z</dcterms:created>
  <dcterms:modified xsi:type="dcterms:W3CDTF">2018-04-04T11:06:00Z</dcterms:modified>
</cp:coreProperties>
</file>